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r w:rsidRPr="00605A5A">
        <w:rPr>
          <w:b/>
          <w:sz w:val="32"/>
          <w:szCs w:val="32"/>
        </w:rPr>
        <w:t>Global II –</w:t>
      </w:r>
      <w:r w:rsidR="00E32483">
        <w:rPr>
          <w:b/>
          <w:sz w:val="32"/>
          <w:szCs w:val="32"/>
        </w:rPr>
        <w:t xml:space="preserve"> Mr. Wagner</w:t>
      </w:r>
      <w:r w:rsidR="00E32483">
        <w:rPr>
          <w:b/>
          <w:sz w:val="32"/>
          <w:szCs w:val="32"/>
        </w:rPr>
        <w:tab/>
      </w:r>
      <w:r w:rsidR="00E32483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114395">
        <w:rPr>
          <w:b/>
          <w:sz w:val="32"/>
          <w:szCs w:val="32"/>
        </w:rPr>
        <w:t>Chart # 7</w:t>
      </w:r>
      <w:r w:rsidR="00E02303">
        <w:rPr>
          <w:b/>
          <w:sz w:val="32"/>
          <w:szCs w:val="32"/>
        </w:rPr>
        <w:t xml:space="preserve"> </w:t>
      </w:r>
      <w:r w:rsidR="00B42FF3">
        <w:rPr>
          <w:b/>
          <w:sz w:val="32"/>
          <w:szCs w:val="32"/>
        </w:rPr>
        <w:t xml:space="preserve">– </w:t>
      </w:r>
      <w:r w:rsidR="00114395">
        <w:rPr>
          <w:b/>
          <w:sz w:val="32"/>
          <w:szCs w:val="32"/>
        </w:rPr>
        <w:t>World War II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477"/>
        <w:gridCol w:w="1235"/>
        <w:gridCol w:w="3926"/>
        <w:gridCol w:w="3905"/>
      </w:tblGrid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ind w:right="-7084"/>
            </w:pPr>
            <w:r>
              <w:t>3 Connections (terms, events, people)</w:t>
            </w: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907AB6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Fascism</w:t>
            </w:r>
            <w:bookmarkStart w:id="0" w:name="_GoBack"/>
            <w:bookmarkEnd w:id="0"/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Benito Mussolini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Adolf Hitler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National Socialist German Workers Party (NAZI)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Mein Kampf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Appeasement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Axis Powers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Allied Powers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Nonaggression Pact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Pearl Harbor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5B1602">
            <w:pPr>
              <w:ind w:left="360"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>Kristallnacht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Genocide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Holocaust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D50A0E" w:rsidRDefault="00D50A0E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D-Day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Kamikazes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Winston Churchill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Franklin D. Roosevelt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D50A0E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Hiroshima/</w:t>
            </w:r>
          </w:p>
          <w:p w:rsidR="00605A5A" w:rsidRDefault="00D50A0E" w:rsidP="00D50A0E">
            <w:pPr>
              <w:tabs>
                <w:tab w:val="left" w:pos="634"/>
              </w:tabs>
              <w:ind w:left="360"/>
            </w:pPr>
            <w:r>
              <w:t xml:space="preserve">    Nagasaki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D50A0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Nuremberg Trials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C2D2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0909CF"/>
    <w:rsid w:val="00114395"/>
    <w:rsid w:val="001342C3"/>
    <w:rsid w:val="0023122F"/>
    <w:rsid w:val="0037357B"/>
    <w:rsid w:val="00373B56"/>
    <w:rsid w:val="003D4EFE"/>
    <w:rsid w:val="004A57D4"/>
    <w:rsid w:val="00560D5B"/>
    <w:rsid w:val="005B1602"/>
    <w:rsid w:val="00605A5A"/>
    <w:rsid w:val="0062200C"/>
    <w:rsid w:val="007249EC"/>
    <w:rsid w:val="00746309"/>
    <w:rsid w:val="007A69F3"/>
    <w:rsid w:val="007C1CBB"/>
    <w:rsid w:val="00844F8E"/>
    <w:rsid w:val="008B2594"/>
    <w:rsid w:val="008F06F4"/>
    <w:rsid w:val="00907AB6"/>
    <w:rsid w:val="00AA4564"/>
    <w:rsid w:val="00AC18FA"/>
    <w:rsid w:val="00B42FF3"/>
    <w:rsid w:val="00D50A0E"/>
    <w:rsid w:val="00E02303"/>
    <w:rsid w:val="00E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creator>kjwagner</dc:creator>
  <cp:lastModifiedBy>KENNETH WAGNER</cp:lastModifiedBy>
  <cp:revision>4</cp:revision>
  <cp:lastPrinted>2013-05-02T15:10:00Z</cp:lastPrinted>
  <dcterms:created xsi:type="dcterms:W3CDTF">2012-02-22T16:27:00Z</dcterms:created>
  <dcterms:modified xsi:type="dcterms:W3CDTF">2016-03-07T15:41:00Z</dcterms:modified>
</cp:coreProperties>
</file>